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ED1A2" w14:textId="1BADB878" w:rsidR="00B00151" w:rsidRPr="00012497" w:rsidRDefault="00CA64B5" w:rsidP="000A0314">
      <w:pPr>
        <w:rPr>
          <w:b/>
          <w:sz w:val="28"/>
          <w:lang w:val="en-GB"/>
        </w:rPr>
      </w:pPr>
      <w:r w:rsidRPr="00012497">
        <w:rPr>
          <w:b/>
          <w:sz w:val="28"/>
          <w:lang w:val="en-GB"/>
        </w:rPr>
        <w:t>DART</w:t>
      </w:r>
      <w:r w:rsidR="00C541F0" w:rsidRPr="00012497">
        <w:rPr>
          <w:b/>
          <w:sz w:val="28"/>
          <w:lang w:val="en-GB"/>
        </w:rPr>
        <w:t>:</w:t>
      </w:r>
      <w:r w:rsidRPr="00012497">
        <w:rPr>
          <w:b/>
          <w:sz w:val="28"/>
          <w:lang w:val="en-GB"/>
        </w:rPr>
        <w:t xml:space="preserve"> </w:t>
      </w:r>
      <w:r w:rsidR="00517DDD" w:rsidRPr="00012497">
        <w:rPr>
          <w:b/>
          <w:sz w:val="28"/>
          <w:lang w:val="en-GB"/>
        </w:rPr>
        <w:t xml:space="preserve">A user-friendly diagnostic </w:t>
      </w:r>
      <w:r w:rsidR="00FE0D3D" w:rsidRPr="00012497">
        <w:rPr>
          <w:b/>
          <w:sz w:val="28"/>
          <w:lang w:val="en-GB"/>
        </w:rPr>
        <w:t>a</w:t>
      </w:r>
      <w:r w:rsidR="00157C71" w:rsidRPr="00012497">
        <w:rPr>
          <w:b/>
          <w:sz w:val="28"/>
          <w:lang w:val="en-GB"/>
        </w:rPr>
        <w:t xml:space="preserve">nnotation and </w:t>
      </w:r>
      <w:r w:rsidR="00FE0D3D" w:rsidRPr="00012497">
        <w:rPr>
          <w:b/>
          <w:sz w:val="28"/>
          <w:lang w:val="en-GB"/>
        </w:rPr>
        <w:t>r</w:t>
      </w:r>
      <w:r w:rsidR="00157C71" w:rsidRPr="00012497">
        <w:rPr>
          <w:b/>
          <w:sz w:val="28"/>
          <w:lang w:val="en-GB"/>
        </w:rPr>
        <w:t xml:space="preserve">eporting </w:t>
      </w:r>
      <w:r w:rsidR="00517DDD" w:rsidRPr="00012497">
        <w:rPr>
          <w:b/>
          <w:sz w:val="28"/>
          <w:lang w:val="en-GB"/>
        </w:rPr>
        <w:t xml:space="preserve">software </w:t>
      </w:r>
      <w:r w:rsidR="00FE0D3D" w:rsidRPr="00012497">
        <w:rPr>
          <w:b/>
          <w:sz w:val="28"/>
          <w:lang w:val="en-GB"/>
        </w:rPr>
        <w:t>t</w:t>
      </w:r>
      <w:r w:rsidR="00157C71" w:rsidRPr="00012497">
        <w:rPr>
          <w:b/>
          <w:sz w:val="28"/>
          <w:lang w:val="en-GB"/>
        </w:rPr>
        <w:t>ool</w:t>
      </w:r>
      <w:r w:rsidR="00C541F0" w:rsidRPr="00012497">
        <w:rPr>
          <w:b/>
          <w:sz w:val="28"/>
          <w:lang w:val="en-GB"/>
        </w:rPr>
        <w:t xml:space="preserve"> for r</w:t>
      </w:r>
      <w:r w:rsidR="00B00151" w:rsidRPr="00012497">
        <w:rPr>
          <w:b/>
          <w:sz w:val="28"/>
          <w:lang w:val="en-GB"/>
        </w:rPr>
        <w:t>apid</w:t>
      </w:r>
      <w:r w:rsidR="0017284A" w:rsidRPr="00012497">
        <w:rPr>
          <w:b/>
          <w:sz w:val="28"/>
          <w:lang w:val="en-GB"/>
        </w:rPr>
        <w:t xml:space="preserve"> </w:t>
      </w:r>
      <w:r w:rsidR="00517DDD" w:rsidRPr="00012497">
        <w:rPr>
          <w:b/>
          <w:sz w:val="28"/>
          <w:lang w:val="en-GB"/>
        </w:rPr>
        <w:t>next generation sequencing</w:t>
      </w:r>
      <w:r w:rsidR="005A2FA3">
        <w:rPr>
          <w:b/>
          <w:sz w:val="28"/>
          <w:lang w:val="en-GB"/>
        </w:rPr>
        <w:t>-</w:t>
      </w:r>
      <w:r w:rsidR="00517DDD" w:rsidRPr="00012497">
        <w:rPr>
          <w:b/>
          <w:sz w:val="28"/>
          <w:lang w:val="en-GB"/>
        </w:rPr>
        <w:t xml:space="preserve">based </w:t>
      </w:r>
      <w:r w:rsidR="004941EE" w:rsidRPr="00012497">
        <w:rPr>
          <w:b/>
          <w:sz w:val="28"/>
          <w:lang w:val="en-GB"/>
        </w:rPr>
        <w:t>diagnos</w:t>
      </w:r>
      <w:r w:rsidR="00B05730" w:rsidRPr="00012497">
        <w:rPr>
          <w:b/>
          <w:sz w:val="28"/>
          <w:lang w:val="en-GB"/>
        </w:rPr>
        <w:t>i</w:t>
      </w:r>
      <w:r w:rsidR="004941EE" w:rsidRPr="00012497">
        <w:rPr>
          <w:b/>
          <w:sz w:val="28"/>
          <w:lang w:val="en-GB"/>
        </w:rPr>
        <w:t xml:space="preserve">s </w:t>
      </w:r>
      <w:r w:rsidR="00FE5CEB" w:rsidRPr="00012497">
        <w:rPr>
          <w:b/>
          <w:sz w:val="28"/>
          <w:lang w:val="en-GB"/>
        </w:rPr>
        <w:t>of critically ill children</w:t>
      </w:r>
    </w:p>
    <w:p w14:paraId="5E923718" w14:textId="77777777" w:rsidR="00FF01FF" w:rsidRDefault="00FF01FF" w:rsidP="00F6332F">
      <w:pPr>
        <w:rPr>
          <w:u w:val="single"/>
          <w:lang w:val="en-GB"/>
        </w:rPr>
      </w:pPr>
    </w:p>
    <w:p w14:paraId="7F6DD4BC" w14:textId="1E731839" w:rsidR="00DF50B0" w:rsidRDefault="00FE5CEB" w:rsidP="00F6332F">
      <w:pPr>
        <w:rPr>
          <w:lang w:val="en-GB"/>
        </w:rPr>
      </w:pPr>
      <w:r w:rsidRPr="00B60129">
        <w:rPr>
          <w:u w:val="single"/>
          <w:lang w:val="en-GB"/>
        </w:rPr>
        <w:t>Matthias Haimel</w:t>
      </w:r>
      <w:r>
        <w:rPr>
          <w:lang w:val="en-GB"/>
        </w:rPr>
        <w:t xml:space="preserve">, </w:t>
      </w:r>
      <w:r w:rsidR="00CD01C9" w:rsidRPr="00CD01C9">
        <w:rPr>
          <w:lang w:val="en-GB"/>
        </w:rPr>
        <w:t>Raúl Jiménez Heredia</w:t>
      </w:r>
      <w:r>
        <w:rPr>
          <w:lang w:val="en-GB"/>
        </w:rPr>
        <w:t>, Jasmin</w:t>
      </w:r>
      <w:r w:rsidR="00CD01C9">
        <w:rPr>
          <w:lang w:val="en-GB"/>
        </w:rPr>
        <w:t xml:space="preserve"> Dmytrus</w:t>
      </w:r>
      <w:r>
        <w:rPr>
          <w:lang w:val="en-GB"/>
        </w:rPr>
        <w:t xml:space="preserve">, </w:t>
      </w:r>
      <w:r w:rsidR="00193E03" w:rsidRPr="00193E03">
        <w:rPr>
          <w:lang w:val="en-GB"/>
        </w:rPr>
        <w:t>Bekir Erguener</w:t>
      </w:r>
      <w:r w:rsidR="00193E03">
        <w:rPr>
          <w:lang w:val="en-GB"/>
        </w:rPr>
        <w:t xml:space="preserve">, </w:t>
      </w:r>
      <w:r w:rsidR="002414C5" w:rsidRPr="002414C5">
        <w:rPr>
          <w:lang w:val="en-GB"/>
        </w:rPr>
        <w:t>Daniele Barreca</w:t>
      </w:r>
      <w:r w:rsidR="002414C5">
        <w:rPr>
          <w:lang w:val="en-GB"/>
        </w:rPr>
        <w:t>,</w:t>
      </w:r>
      <w:r w:rsidR="002414C5" w:rsidRPr="002414C5">
        <w:rPr>
          <w:lang w:val="en-GB"/>
        </w:rPr>
        <w:t xml:space="preserve"> </w:t>
      </w:r>
      <w:r>
        <w:rPr>
          <w:lang w:val="en-GB"/>
        </w:rPr>
        <w:t>Michael Schuster, Kaan Boztug, Christoph Bock</w:t>
      </w:r>
    </w:p>
    <w:p w14:paraId="6259D905" w14:textId="77777777" w:rsidR="00DF50B0" w:rsidRPr="00C00BFF" w:rsidRDefault="00DF50B0" w:rsidP="00DF50B0">
      <w:pPr>
        <w:jc w:val="both"/>
        <w:rPr>
          <w:lang w:val="en-GB"/>
        </w:rPr>
      </w:pPr>
    </w:p>
    <w:p w14:paraId="1A30426E" w14:textId="711F9731" w:rsidR="00DF50B0" w:rsidRPr="00FF01FF" w:rsidRDefault="00DF50B0" w:rsidP="00DF50B0">
      <w:pPr>
        <w:jc w:val="both"/>
        <w:rPr>
          <w:lang w:val="en-GB"/>
        </w:rPr>
      </w:pPr>
      <w:r>
        <w:rPr>
          <w:lang w:val="en-GB"/>
        </w:rPr>
        <w:t>Ludwig B</w:t>
      </w:r>
      <w:r w:rsidRPr="00FF01FF">
        <w:rPr>
          <w:lang w:val="en-GB"/>
        </w:rPr>
        <w:t xml:space="preserve">oltzmann </w:t>
      </w:r>
      <w:r w:rsidR="0033491C" w:rsidRPr="00FF01FF">
        <w:rPr>
          <w:lang w:val="en-GB"/>
        </w:rPr>
        <w:t xml:space="preserve">Institute </w:t>
      </w:r>
      <w:r w:rsidRPr="00FF01FF">
        <w:rPr>
          <w:lang w:val="en-GB"/>
        </w:rPr>
        <w:t>for Rare and Undiagnosed Diseases</w:t>
      </w:r>
      <w:r w:rsidR="00FF01FF">
        <w:rPr>
          <w:lang w:val="en-GB"/>
        </w:rPr>
        <w:t xml:space="preserve"> (LBI-RUD)</w:t>
      </w:r>
    </w:p>
    <w:p w14:paraId="5B810A3B" w14:textId="0478D171" w:rsidR="00FF01FF" w:rsidRDefault="00FF01FF" w:rsidP="00DF50B0">
      <w:pPr>
        <w:jc w:val="both"/>
        <w:rPr>
          <w:lang w:val="en-GB"/>
        </w:rPr>
      </w:pPr>
      <w:r w:rsidRPr="00EA0F66">
        <w:rPr>
          <w:rFonts w:ascii="Calibri" w:eastAsiaTheme="minorEastAsia" w:hAnsi="Calibri"/>
          <w:noProof/>
        </w:rPr>
        <w:t>CeMM Research Center for Molecular Medicine of the Austrian Academy of Sciences</w:t>
      </w:r>
    </w:p>
    <w:p w14:paraId="3CFB95B6" w14:textId="3B4E6EDE" w:rsidR="0099507D" w:rsidRDefault="0099507D" w:rsidP="00DF50B0">
      <w:pPr>
        <w:jc w:val="both"/>
        <w:rPr>
          <w:vertAlign w:val="superscript"/>
          <w:lang w:val="en-GB"/>
        </w:rPr>
      </w:pPr>
      <w:r>
        <w:rPr>
          <w:lang w:val="en-GB"/>
        </w:rPr>
        <w:t>St. Anna Children’s Hospital &amp; Medical University of Vienna</w:t>
      </w:r>
    </w:p>
    <w:p w14:paraId="487146F5" w14:textId="0F761761" w:rsidR="00DF50B0" w:rsidRDefault="00DF50B0" w:rsidP="00DF50B0">
      <w:pPr>
        <w:jc w:val="both"/>
        <w:rPr>
          <w:lang w:val="en-GB"/>
        </w:rPr>
      </w:pPr>
      <w:r w:rsidRPr="00FF01FF">
        <w:rPr>
          <w:lang w:val="en-GB"/>
        </w:rPr>
        <w:t>Biomedical Sequ</w:t>
      </w:r>
      <w:r>
        <w:rPr>
          <w:lang w:val="en-GB"/>
        </w:rPr>
        <w:t>encing Facility</w:t>
      </w:r>
      <w:r w:rsidR="0033491C">
        <w:rPr>
          <w:lang w:val="en-GB"/>
        </w:rPr>
        <w:t xml:space="preserve"> of </w:t>
      </w:r>
      <w:r>
        <w:rPr>
          <w:lang w:val="en-GB"/>
        </w:rPr>
        <w:t>CeMM</w:t>
      </w:r>
      <w:r w:rsidR="0033491C">
        <w:rPr>
          <w:lang w:val="en-GB"/>
        </w:rPr>
        <w:t xml:space="preserve"> and Medical University of Vienna</w:t>
      </w:r>
    </w:p>
    <w:p w14:paraId="240EAEEF" w14:textId="77777777" w:rsidR="00DF50B0" w:rsidRDefault="00DF50B0" w:rsidP="00DF50B0">
      <w:pPr>
        <w:jc w:val="both"/>
        <w:rPr>
          <w:lang w:val="en-GB"/>
        </w:rPr>
      </w:pPr>
      <w:bookmarkStart w:id="0" w:name="_GoBack"/>
      <w:bookmarkEnd w:id="0"/>
    </w:p>
    <w:p w14:paraId="396D4EF5" w14:textId="0ACA0804" w:rsidR="00B00151" w:rsidRPr="00C00BFF" w:rsidRDefault="00B00151" w:rsidP="00DF50B0">
      <w:pPr>
        <w:jc w:val="both"/>
        <w:rPr>
          <w:lang w:val="en-GB"/>
        </w:rPr>
      </w:pPr>
      <w:r w:rsidRPr="00C00BFF">
        <w:rPr>
          <w:lang w:val="en-GB"/>
        </w:rPr>
        <w:t>Contact e-mail</w:t>
      </w:r>
      <w:r w:rsidR="00CD01C9">
        <w:rPr>
          <w:lang w:val="en-GB"/>
        </w:rPr>
        <w:t xml:space="preserve">: </w:t>
      </w:r>
      <w:hyperlink r:id="rId4" w:history="1">
        <w:r w:rsidR="0033491C" w:rsidRPr="00304728">
          <w:rPr>
            <w:rStyle w:val="Hyperlink"/>
            <w:lang w:val="en-GB"/>
          </w:rPr>
          <w:t>Matthias.Haimel@rud.lbg.ac.at</w:t>
        </w:r>
      </w:hyperlink>
      <w:r w:rsidR="0033491C">
        <w:rPr>
          <w:lang w:val="en-GB"/>
        </w:rPr>
        <w:t xml:space="preserve"> </w:t>
      </w:r>
    </w:p>
    <w:p w14:paraId="317ACF8B" w14:textId="77777777" w:rsidR="00B00151" w:rsidRPr="00C00BFF" w:rsidRDefault="00B00151" w:rsidP="005B4FE5">
      <w:pPr>
        <w:jc w:val="both"/>
        <w:rPr>
          <w:lang w:val="en-GB"/>
        </w:rPr>
      </w:pPr>
    </w:p>
    <w:p w14:paraId="205D71CF" w14:textId="78839388" w:rsidR="00B00151" w:rsidRDefault="00F07AF8">
      <w:pPr>
        <w:jc w:val="both"/>
        <w:rPr>
          <w:lang w:val="en-GB"/>
        </w:rPr>
      </w:pPr>
      <w:r>
        <w:rPr>
          <w:lang w:val="en-GB"/>
        </w:rPr>
        <w:t>Many severe paediatric disease</w:t>
      </w:r>
      <w:r w:rsidR="006310CB">
        <w:rPr>
          <w:lang w:val="en-GB"/>
        </w:rPr>
        <w:t>s</w:t>
      </w:r>
      <w:r>
        <w:rPr>
          <w:lang w:val="en-GB"/>
        </w:rPr>
        <w:t xml:space="preserve"> </w:t>
      </w:r>
      <w:r w:rsidR="005A2FA3">
        <w:rPr>
          <w:lang w:val="en-GB"/>
        </w:rPr>
        <w:t xml:space="preserve">have </w:t>
      </w:r>
      <w:r w:rsidR="007D2C81">
        <w:rPr>
          <w:lang w:val="en-GB"/>
        </w:rPr>
        <w:t xml:space="preserve">genetic </w:t>
      </w:r>
      <w:r w:rsidR="005A2FA3">
        <w:rPr>
          <w:lang w:val="en-GB"/>
        </w:rPr>
        <w:t>causes</w:t>
      </w:r>
      <w:r w:rsidR="007D2C81">
        <w:rPr>
          <w:lang w:val="en-GB"/>
        </w:rPr>
        <w:t>.</w:t>
      </w:r>
      <w:r w:rsidR="00570DD0">
        <w:rPr>
          <w:lang w:val="en-GB"/>
        </w:rPr>
        <w:t xml:space="preserve"> </w:t>
      </w:r>
      <w:r w:rsidR="00CD20D1">
        <w:rPr>
          <w:lang w:val="en-GB"/>
        </w:rPr>
        <w:t xml:space="preserve">Rapid </w:t>
      </w:r>
      <w:r w:rsidR="00570DD0">
        <w:rPr>
          <w:lang w:val="en-GB"/>
        </w:rPr>
        <w:t>identification of the causal mutation</w:t>
      </w:r>
      <w:r w:rsidR="005A2FA3">
        <w:rPr>
          <w:lang w:val="en-GB"/>
        </w:rPr>
        <w:t>(s)</w:t>
      </w:r>
      <w:r w:rsidR="00570DD0">
        <w:rPr>
          <w:lang w:val="en-GB"/>
        </w:rPr>
        <w:t xml:space="preserve"> </w:t>
      </w:r>
      <w:r>
        <w:rPr>
          <w:lang w:val="en-GB"/>
        </w:rPr>
        <w:t>provide</w:t>
      </w:r>
      <w:r w:rsidR="006310CB">
        <w:rPr>
          <w:lang w:val="en-GB"/>
        </w:rPr>
        <w:t>s</w:t>
      </w:r>
      <w:r>
        <w:rPr>
          <w:lang w:val="en-GB"/>
        </w:rPr>
        <w:t xml:space="preserve"> a </w:t>
      </w:r>
      <w:r w:rsidR="00570DD0">
        <w:rPr>
          <w:lang w:val="en-GB"/>
        </w:rPr>
        <w:t xml:space="preserve">molecular diagnosis </w:t>
      </w:r>
      <w:r>
        <w:rPr>
          <w:lang w:val="en-GB"/>
        </w:rPr>
        <w:t xml:space="preserve">that can </w:t>
      </w:r>
      <w:r w:rsidR="006310CB">
        <w:rPr>
          <w:lang w:val="en-GB"/>
        </w:rPr>
        <w:t xml:space="preserve">inform treatment decisions and avoids costly “diagnostic odysseys”. </w:t>
      </w:r>
      <w:r w:rsidR="00CD20D1">
        <w:rPr>
          <w:lang w:val="en-GB"/>
        </w:rPr>
        <w:t>G</w:t>
      </w:r>
      <w:r w:rsidR="005B4FE5">
        <w:rPr>
          <w:lang w:val="en-GB"/>
        </w:rPr>
        <w:t xml:space="preserve">enetic diagnoses </w:t>
      </w:r>
      <w:r w:rsidR="00CD20D1">
        <w:rPr>
          <w:lang w:val="en-GB"/>
        </w:rPr>
        <w:t xml:space="preserve">for rare und undiagnosed diseases </w:t>
      </w:r>
      <w:r w:rsidR="005B4FE5">
        <w:rPr>
          <w:lang w:val="en-GB"/>
        </w:rPr>
        <w:t xml:space="preserve">are </w:t>
      </w:r>
      <w:r w:rsidR="00E35B5F">
        <w:rPr>
          <w:lang w:val="en-GB"/>
        </w:rPr>
        <w:t xml:space="preserve">currently </w:t>
      </w:r>
      <w:r w:rsidR="0039151A">
        <w:rPr>
          <w:lang w:val="en-GB"/>
        </w:rPr>
        <w:t xml:space="preserve">hampered </w:t>
      </w:r>
      <w:r w:rsidR="005B4FE5">
        <w:rPr>
          <w:lang w:val="en-GB"/>
        </w:rPr>
        <w:t xml:space="preserve">by the </w:t>
      </w:r>
      <w:r w:rsidR="0039151A">
        <w:rPr>
          <w:lang w:val="en-GB"/>
        </w:rPr>
        <w:t xml:space="preserve">large number of potential disease genes </w:t>
      </w:r>
      <w:r w:rsidR="005B4FE5">
        <w:rPr>
          <w:lang w:val="en-GB"/>
        </w:rPr>
        <w:t xml:space="preserve">and </w:t>
      </w:r>
      <w:r w:rsidR="00E35B5F">
        <w:rPr>
          <w:lang w:val="en-GB"/>
        </w:rPr>
        <w:t xml:space="preserve">by </w:t>
      </w:r>
      <w:r w:rsidR="00A24C31">
        <w:rPr>
          <w:lang w:val="en-GB"/>
        </w:rPr>
        <w:t>the complexit</w:t>
      </w:r>
      <w:r w:rsidR="004707F9">
        <w:rPr>
          <w:lang w:val="en-GB"/>
        </w:rPr>
        <w:t>y</w:t>
      </w:r>
      <w:r w:rsidR="00A24C31">
        <w:rPr>
          <w:lang w:val="en-GB"/>
        </w:rPr>
        <w:t xml:space="preserve"> </w:t>
      </w:r>
      <w:r w:rsidR="0039151A">
        <w:rPr>
          <w:lang w:val="en-GB"/>
        </w:rPr>
        <w:t xml:space="preserve">of </w:t>
      </w:r>
      <w:r w:rsidR="004707F9">
        <w:rPr>
          <w:lang w:val="en-GB"/>
        </w:rPr>
        <w:t>variant</w:t>
      </w:r>
      <w:r w:rsidR="00D76640">
        <w:rPr>
          <w:lang w:val="en-GB"/>
        </w:rPr>
        <w:t xml:space="preserve"> annotation</w:t>
      </w:r>
      <w:r w:rsidR="005F0308">
        <w:rPr>
          <w:lang w:val="en-GB"/>
        </w:rPr>
        <w:t xml:space="preserve">, which can lead to major </w:t>
      </w:r>
      <w:r w:rsidR="004707F9">
        <w:rPr>
          <w:lang w:val="en-GB"/>
        </w:rPr>
        <w:t>delays in reaching a confident genetic diagnosis</w:t>
      </w:r>
      <w:r w:rsidR="005B4FE5">
        <w:rPr>
          <w:lang w:val="en-GB"/>
        </w:rPr>
        <w:t>.</w:t>
      </w:r>
    </w:p>
    <w:p w14:paraId="022EC570" w14:textId="77777777" w:rsidR="004707F9" w:rsidRDefault="004707F9" w:rsidP="00581232">
      <w:pPr>
        <w:jc w:val="both"/>
        <w:rPr>
          <w:lang w:val="en-GB"/>
        </w:rPr>
      </w:pPr>
    </w:p>
    <w:p w14:paraId="165C4EB3" w14:textId="7924571C" w:rsidR="006A749C" w:rsidRDefault="004E78A9" w:rsidP="00581232">
      <w:pPr>
        <w:jc w:val="both"/>
        <w:rPr>
          <w:lang w:val="en-GB"/>
        </w:rPr>
      </w:pPr>
      <w:r>
        <w:rPr>
          <w:lang w:val="en-GB"/>
        </w:rPr>
        <w:t xml:space="preserve">The Ludwig Boltzmann </w:t>
      </w:r>
      <w:r w:rsidR="00A24C31">
        <w:rPr>
          <w:lang w:val="en-GB"/>
        </w:rPr>
        <w:t xml:space="preserve">Institute </w:t>
      </w:r>
      <w:r>
        <w:rPr>
          <w:lang w:val="en-GB"/>
        </w:rPr>
        <w:t xml:space="preserve">for </w:t>
      </w:r>
      <w:r w:rsidR="00A24C31">
        <w:rPr>
          <w:lang w:val="en-GB"/>
        </w:rPr>
        <w:t xml:space="preserve">Rare </w:t>
      </w:r>
      <w:r>
        <w:rPr>
          <w:lang w:val="en-GB"/>
        </w:rPr>
        <w:t xml:space="preserve">and </w:t>
      </w:r>
      <w:r w:rsidR="00A24C31">
        <w:rPr>
          <w:lang w:val="en-GB"/>
        </w:rPr>
        <w:t xml:space="preserve">Undiagnosed Diseases </w:t>
      </w:r>
      <w:r>
        <w:rPr>
          <w:lang w:val="en-GB"/>
        </w:rPr>
        <w:t xml:space="preserve">(LBI-RUD) </w:t>
      </w:r>
      <w:r w:rsidR="0039360D">
        <w:rPr>
          <w:lang w:val="en-GB"/>
        </w:rPr>
        <w:t xml:space="preserve">routinely uses </w:t>
      </w:r>
      <w:r>
        <w:rPr>
          <w:lang w:val="en-GB"/>
        </w:rPr>
        <w:t>w</w:t>
      </w:r>
      <w:r w:rsidRPr="00C00BFF">
        <w:rPr>
          <w:lang w:val="en-GB"/>
        </w:rPr>
        <w:t>hole exome sequencing</w:t>
      </w:r>
      <w:r>
        <w:rPr>
          <w:lang w:val="en-GB"/>
        </w:rPr>
        <w:t xml:space="preserve"> (WES) to identify causal variants in undiagnosed patients</w:t>
      </w:r>
      <w:r w:rsidR="0039360D">
        <w:rPr>
          <w:lang w:val="en-GB"/>
        </w:rPr>
        <w:t xml:space="preserve"> with suspected rare genetic diseases</w:t>
      </w:r>
      <w:r>
        <w:rPr>
          <w:lang w:val="en-GB"/>
        </w:rPr>
        <w:t>.</w:t>
      </w:r>
      <w:r w:rsidR="0033774C">
        <w:rPr>
          <w:lang w:val="en-GB"/>
        </w:rPr>
        <w:t xml:space="preserve"> Sequencing and bioinformatics </w:t>
      </w:r>
      <w:r w:rsidR="006A749C">
        <w:rPr>
          <w:lang w:val="en-GB"/>
        </w:rPr>
        <w:t xml:space="preserve">are performed in close collaboration with </w:t>
      </w:r>
      <w:r w:rsidR="0033774C">
        <w:rPr>
          <w:lang w:val="en-GB"/>
        </w:rPr>
        <w:t xml:space="preserve">the </w:t>
      </w:r>
      <w:r w:rsidR="0039360D">
        <w:rPr>
          <w:lang w:val="en-GB"/>
        </w:rPr>
        <w:t xml:space="preserve">Biomedical Sequencing Facility </w:t>
      </w:r>
      <w:r w:rsidR="006A749C">
        <w:rPr>
          <w:lang w:val="en-GB"/>
        </w:rPr>
        <w:t>of CeMM and MedUni Vienna (BSF). Using this pipeline, several hundred patients have already been analysed.</w:t>
      </w:r>
    </w:p>
    <w:p w14:paraId="3D5C092F" w14:textId="77777777" w:rsidR="00B05730" w:rsidRDefault="00B05730" w:rsidP="00B05730">
      <w:pPr>
        <w:jc w:val="both"/>
        <w:rPr>
          <w:lang w:val="en-GB"/>
        </w:rPr>
      </w:pPr>
    </w:p>
    <w:p w14:paraId="2C37F3CF" w14:textId="7C681AAC" w:rsidR="00B05730" w:rsidRDefault="00B05730" w:rsidP="005B4FE5">
      <w:pPr>
        <w:jc w:val="both"/>
        <w:rPr>
          <w:lang w:val="en-GB"/>
        </w:rPr>
      </w:pPr>
      <w:r>
        <w:rPr>
          <w:lang w:val="en-GB"/>
        </w:rPr>
        <w:t xml:space="preserve">To better address the need for fast turnaround in critically ill patients, LBI-RUD and BSF have developed </w:t>
      </w:r>
      <w:r w:rsidR="004707F9">
        <w:rPr>
          <w:lang w:val="en-GB"/>
        </w:rPr>
        <w:t xml:space="preserve">the </w:t>
      </w:r>
      <w:r w:rsidR="004707F9" w:rsidRPr="004707F9">
        <w:rPr>
          <w:lang w:val="en-GB"/>
        </w:rPr>
        <w:t>Diagnostic Annotation and Reporting Tool</w:t>
      </w:r>
      <w:r w:rsidR="004707F9">
        <w:rPr>
          <w:lang w:val="en-GB"/>
        </w:rPr>
        <w:t xml:space="preserve"> (DART), which integrates into the</w:t>
      </w:r>
      <w:r w:rsidR="00B81F4F">
        <w:rPr>
          <w:lang w:val="en-GB"/>
        </w:rPr>
        <w:t xml:space="preserve"> </w:t>
      </w:r>
      <w:r w:rsidR="004707F9">
        <w:rPr>
          <w:lang w:val="en-GB"/>
        </w:rPr>
        <w:t>WES analysis pipeline.</w:t>
      </w:r>
      <w:r w:rsidR="00610719">
        <w:rPr>
          <w:lang w:val="en-GB"/>
        </w:rPr>
        <w:t xml:space="preserve"> DART supports disease-specific virtual gene panels, predefined variant filters, supports ACMG-AMP classification and custom patient report generation. With DART, a</w:t>
      </w:r>
      <w:r w:rsidR="004707F9">
        <w:rPr>
          <w:lang w:val="en-GB"/>
        </w:rPr>
        <w:t xml:space="preserve"> turnaround time (sample to diagnosis) of two weeks was achieved</w:t>
      </w:r>
      <w:r w:rsidR="00730B3B">
        <w:rPr>
          <w:lang w:val="en-GB"/>
        </w:rPr>
        <w:t xml:space="preserve"> with o</w:t>
      </w:r>
      <w:r>
        <w:rPr>
          <w:lang w:val="en-GB"/>
        </w:rPr>
        <w:t>ptimise</w:t>
      </w:r>
      <w:r w:rsidR="004707F9">
        <w:rPr>
          <w:lang w:val="en-GB"/>
        </w:rPr>
        <w:t>d</w:t>
      </w:r>
      <w:r>
        <w:rPr>
          <w:lang w:val="en-GB"/>
        </w:rPr>
        <w:t xml:space="preserve"> sample processing</w:t>
      </w:r>
      <w:r w:rsidR="004707F9">
        <w:rPr>
          <w:lang w:val="en-GB"/>
        </w:rPr>
        <w:t>,</w:t>
      </w:r>
      <w:r>
        <w:rPr>
          <w:lang w:val="en-GB"/>
        </w:rPr>
        <w:t xml:space="preserve"> bioinformatics</w:t>
      </w:r>
      <w:r w:rsidR="004707F9">
        <w:rPr>
          <w:lang w:val="en-GB"/>
        </w:rPr>
        <w:t xml:space="preserve"> and </w:t>
      </w:r>
      <w:r w:rsidR="002D72B2">
        <w:rPr>
          <w:lang w:val="en-GB"/>
        </w:rPr>
        <w:t xml:space="preserve">phenotype-aware </w:t>
      </w:r>
      <w:r w:rsidR="004707F9">
        <w:rPr>
          <w:lang w:val="en-GB"/>
        </w:rPr>
        <w:t>variant assessment</w:t>
      </w:r>
      <w:r w:rsidR="00730B3B">
        <w:rPr>
          <w:lang w:val="en-GB"/>
        </w:rPr>
        <w:t xml:space="preserve"> and reporting.</w:t>
      </w:r>
    </w:p>
    <w:p w14:paraId="4CBE49B9" w14:textId="77777777" w:rsidR="00B05730" w:rsidRDefault="00B05730" w:rsidP="005B4FE5">
      <w:pPr>
        <w:jc w:val="both"/>
        <w:rPr>
          <w:lang w:val="en-GB"/>
        </w:rPr>
      </w:pPr>
    </w:p>
    <w:p w14:paraId="0366C784" w14:textId="2A4B069B" w:rsidR="00257618" w:rsidRDefault="00EE55C9" w:rsidP="00F63F0F">
      <w:pPr>
        <w:jc w:val="both"/>
        <w:rPr>
          <w:lang w:val="en-GB"/>
        </w:rPr>
      </w:pPr>
      <w:r>
        <w:rPr>
          <w:lang w:val="en-GB"/>
        </w:rPr>
        <w:t xml:space="preserve">For example, a </w:t>
      </w:r>
      <w:r w:rsidR="00223B01">
        <w:rPr>
          <w:lang w:val="en-GB"/>
        </w:rPr>
        <w:t xml:space="preserve">child </w:t>
      </w:r>
      <w:r w:rsidR="005A1ABB">
        <w:rPr>
          <w:lang w:val="en-GB"/>
        </w:rPr>
        <w:t xml:space="preserve">who </w:t>
      </w:r>
      <w:r w:rsidR="00223B01">
        <w:rPr>
          <w:lang w:val="en-GB"/>
        </w:rPr>
        <w:t xml:space="preserve">presented with </w:t>
      </w:r>
      <w:r w:rsidR="00B37F3B" w:rsidRPr="00B37F3B">
        <w:rPr>
          <w:lang w:val="en-GB"/>
        </w:rPr>
        <w:t>severe combined immunodeficiency</w:t>
      </w:r>
      <w:r w:rsidR="002E409C">
        <w:rPr>
          <w:lang w:val="en-GB"/>
        </w:rPr>
        <w:t xml:space="preserve"> </w:t>
      </w:r>
      <w:r w:rsidR="00B37F3B">
        <w:rPr>
          <w:lang w:val="en-GB"/>
        </w:rPr>
        <w:t>lacking T</w:t>
      </w:r>
      <w:r w:rsidR="00984BFA">
        <w:rPr>
          <w:lang w:val="en-GB"/>
        </w:rPr>
        <w:t>/</w:t>
      </w:r>
      <w:r w:rsidR="004517D0">
        <w:rPr>
          <w:lang w:val="en-GB"/>
        </w:rPr>
        <w:t>B cells</w:t>
      </w:r>
      <w:r w:rsidR="002E409C">
        <w:rPr>
          <w:lang w:val="en-GB"/>
        </w:rPr>
        <w:t xml:space="preserve"> require</w:t>
      </w:r>
      <w:r w:rsidR="00B37F3B">
        <w:rPr>
          <w:lang w:val="en-GB"/>
        </w:rPr>
        <w:t>d</w:t>
      </w:r>
      <w:r w:rsidR="002E409C">
        <w:rPr>
          <w:lang w:val="en-GB"/>
        </w:rPr>
        <w:t xml:space="preserve"> </w:t>
      </w:r>
      <w:r>
        <w:rPr>
          <w:lang w:val="en-GB"/>
        </w:rPr>
        <w:t xml:space="preserve">a </w:t>
      </w:r>
      <w:r w:rsidR="002E409C">
        <w:rPr>
          <w:lang w:val="en-GB"/>
        </w:rPr>
        <w:t xml:space="preserve">molecular diagnosis </w:t>
      </w:r>
      <w:r>
        <w:rPr>
          <w:lang w:val="en-GB"/>
        </w:rPr>
        <w:t xml:space="preserve">to justify </w:t>
      </w:r>
      <w:r w:rsidR="002E409C">
        <w:rPr>
          <w:lang w:val="en-GB"/>
        </w:rPr>
        <w:t>bone</w:t>
      </w:r>
      <w:r>
        <w:rPr>
          <w:lang w:val="en-GB"/>
        </w:rPr>
        <w:t xml:space="preserve"> </w:t>
      </w:r>
      <w:r w:rsidR="002E409C">
        <w:rPr>
          <w:lang w:val="en-GB"/>
        </w:rPr>
        <w:t>marrow transplantation. Sanger sequencing of</w:t>
      </w:r>
      <w:r w:rsidR="00503534">
        <w:rPr>
          <w:lang w:val="en-GB"/>
        </w:rPr>
        <w:t xml:space="preserve"> </w:t>
      </w:r>
      <w:r w:rsidR="002E409C">
        <w:rPr>
          <w:lang w:val="en-GB"/>
        </w:rPr>
        <w:t>RAG1 and RAG2</w:t>
      </w:r>
      <w:r w:rsidR="00503534">
        <w:rPr>
          <w:lang w:val="en-GB"/>
        </w:rPr>
        <w:t xml:space="preserve"> </w:t>
      </w:r>
      <w:r>
        <w:rPr>
          <w:lang w:val="en-GB"/>
        </w:rPr>
        <w:t xml:space="preserve">genes </w:t>
      </w:r>
      <w:r w:rsidR="002E409C">
        <w:rPr>
          <w:lang w:val="en-GB"/>
        </w:rPr>
        <w:t xml:space="preserve">was negative. We </w:t>
      </w:r>
      <w:r w:rsidR="00322197">
        <w:rPr>
          <w:lang w:val="en-GB"/>
        </w:rPr>
        <w:t>activated</w:t>
      </w:r>
      <w:r w:rsidR="002E409C">
        <w:rPr>
          <w:lang w:val="en-GB"/>
        </w:rPr>
        <w:t xml:space="preserve"> the</w:t>
      </w:r>
      <w:r w:rsidR="00730B3B">
        <w:rPr>
          <w:lang w:val="en-GB"/>
        </w:rPr>
        <w:t xml:space="preserve"> </w:t>
      </w:r>
      <w:r w:rsidR="00F3612B">
        <w:rPr>
          <w:lang w:val="en-GB"/>
        </w:rPr>
        <w:t>diagnostic WES</w:t>
      </w:r>
      <w:r>
        <w:rPr>
          <w:lang w:val="en-GB"/>
        </w:rPr>
        <w:t xml:space="preserve"> workflow</w:t>
      </w:r>
      <w:r w:rsidR="002E409C">
        <w:rPr>
          <w:lang w:val="en-GB"/>
        </w:rPr>
        <w:t xml:space="preserve">. </w:t>
      </w:r>
      <w:r w:rsidR="004644B6">
        <w:rPr>
          <w:lang w:val="en-GB"/>
        </w:rPr>
        <w:t>The</w:t>
      </w:r>
      <w:r w:rsidR="00F63F0F">
        <w:rPr>
          <w:lang w:val="en-GB"/>
        </w:rPr>
        <w:t xml:space="preserve"> immunodeficiency</w:t>
      </w:r>
      <w:r w:rsidR="008D2535">
        <w:rPr>
          <w:lang w:val="en-GB"/>
        </w:rPr>
        <w:t xml:space="preserve"> v</w:t>
      </w:r>
      <w:r w:rsidR="002E409C">
        <w:rPr>
          <w:lang w:val="en-GB"/>
        </w:rPr>
        <w:t>ariant</w:t>
      </w:r>
      <w:r w:rsidR="008D2535">
        <w:rPr>
          <w:lang w:val="en-GB"/>
        </w:rPr>
        <w:t xml:space="preserve"> filter </w:t>
      </w:r>
      <w:r w:rsidR="004644B6">
        <w:rPr>
          <w:lang w:val="en-GB"/>
        </w:rPr>
        <w:t xml:space="preserve">in DART </w:t>
      </w:r>
      <w:r w:rsidR="00F63F0F">
        <w:rPr>
          <w:lang w:val="en-GB"/>
        </w:rPr>
        <w:t>selected</w:t>
      </w:r>
      <w:r w:rsidR="004517D0">
        <w:rPr>
          <w:lang w:val="en-GB"/>
        </w:rPr>
        <w:t xml:space="preserve"> </w:t>
      </w:r>
      <w:r w:rsidR="00F63F0F">
        <w:rPr>
          <w:lang w:val="en-GB"/>
        </w:rPr>
        <w:t xml:space="preserve">rare variants (less than 1 in 10,000 in </w:t>
      </w:r>
      <w:proofErr w:type="spellStart"/>
      <w:r w:rsidR="00F63F0F">
        <w:rPr>
          <w:lang w:val="en-GB"/>
        </w:rPr>
        <w:t>ExAC</w:t>
      </w:r>
      <w:proofErr w:type="spellEnd"/>
      <w:r w:rsidR="00F63F0F">
        <w:rPr>
          <w:lang w:val="en-GB"/>
        </w:rPr>
        <w:t xml:space="preserve">, </w:t>
      </w:r>
      <w:proofErr w:type="spellStart"/>
      <w:r w:rsidR="00F63F0F">
        <w:rPr>
          <w:lang w:val="en-GB"/>
        </w:rPr>
        <w:t>GnomAD</w:t>
      </w:r>
      <w:proofErr w:type="spellEnd"/>
      <w:r w:rsidR="00F63F0F">
        <w:rPr>
          <w:lang w:val="en-GB"/>
        </w:rPr>
        <w:t xml:space="preserve">, and 1000 Genomes Project) in known disease-specific </w:t>
      </w:r>
      <w:r w:rsidR="002E409C">
        <w:rPr>
          <w:lang w:val="en-GB"/>
        </w:rPr>
        <w:t>genes</w:t>
      </w:r>
      <w:r w:rsidR="00B76E36">
        <w:rPr>
          <w:lang w:val="en-GB"/>
        </w:rPr>
        <w:t xml:space="preserve">. This analysis </w:t>
      </w:r>
      <w:r w:rsidR="00F63F0F">
        <w:rPr>
          <w:lang w:val="en-GB"/>
        </w:rPr>
        <w:t>revealed two rare variants in the gene DCLRE1C (also known as ARTEMIS)</w:t>
      </w:r>
      <w:r w:rsidR="00B76E36">
        <w:rPr>
          <w:lang w:val="en-GB"/>
        </w:rPr>
        <w:t xml:space="preserve"> </w:t>
      </w:r>
      <w:r w:rsidR="005C1AC0">
        <w:rPr>
          <w:lang w:val="en-GB"/>
        </w:rPr>
        <w:t xml:space="preserve">that </w:t>
      </w:r>
      <w:r w:rsidR="00F332F5">
        <w:rPr>
          <w:lang w:val="en-GB"/>
        </w:rPr>
        <w:t xml:space="preserve">were </w:t>
      </w:r>
      <w:r w:rsidR="005C1AC0">
        <w:rPr>
          <w:lang w:val="en-GB"/>
        </w:rPr>
        <w:t xml:space="preserve">both </w:t>
      </w:r>
      <w:r w:rsidR="00F332F5">
        <w:rPr>
          <w:lang w:val="en-GB"/>
        </w:rPr>
        <w:t xml:space="preserve">predicted </w:t>
      </w:r>
      <w:r w:rsidR="00D50018">
        <w:rPr>
          <w:lang w:val="en-GB"/>
        </w:rPr>
        <w:t xml:space="preserve">to be </w:t>
      </w:r>
      <w:r w:rsidR="00F332F5">
        <w:rPr>
          <w:lang w:val="en-GB"/>
        </w:rPr>
        <w:t>da</w:t>
      </w:r>
      <w:r w:rsidR="00D50018">
        <w:rPr>
          <w:lang w:val="en-GB"/>
        </w:rPr>
        <w:t>maging (CADD score</w:t>
      </w:r>
      <w:r w:rsidR="005C1AC0">
        <w:rPr>
          <w:lang w:val="en-GB"/>
        </w:rPr>
        <w:t>:</w:t>
      </w:r>
      <w:r w:rsidR="00D50018">
        <w:rPr>
          <w:lang w:val="en-GB"/>
        </w:rPr>
        <w:t xml:space="preserve"> 33)</w:t>
      </w:r>
      <w:r w:rsidR="00F63F0F">
        <w:rPr>
          <w:lang w:val="en-GB"/>
        </w:rPr>
        <w:t>. O</w:t>
      </w:r>
      <w:r w:rsidR="002E409C">
        <w:rPr>
          <w:lang w:val="en-GB"/>
        </w:rPr>
        <w:t>ne of the variants was previously reported</w:t>
      </w:r>
      <w:r w:rsidR="00B33AC1">
        <w:rPr>
          <w:lang w:val="en-GB"/>
        </w:rPr>
        <w:t xml:space="preserve"> as causative (homozygous)</w:t>
      </w:r>
      <w:r w:rsidR="002E409C">
        <w:rPr>
          <w:lang w:val="en-GB"/>
        </w:rPr>
        <w:t xml:space="preserve"> in the literature as well as in our internal </w:t>
      </w:r>
      <w:r w:rsidR="00D50018">
        <w:rPr>
          <w:lang w:val="en-GB"/>
        </w:rPr>
        <w:t xml:space="preserve">reference </w:t>
      </w:r>
      <w:r w:rsidR="002E409C">
        <w:rPr>
          <w:lang w:val="en-GB"/>
        </w:rPr>
        <w:t xml:space="preserve">cohort. The second variant </w:t>
      </w:r>
      <w:r w:rsidR="00D50018">
        <w:rPr>
          <w:lang w:val="en-GB"/>
        </w:rPr>
        <w:t xml:space="preserve">was </w:t>
      </w:r>
      <w:r w:rsidR="002E409C">
        <w:rPr>
          <w:lang w:val="en-GB"/>
        </w:rPr>
        <w:t>a novel splice-site variant predicted to alter the acceptor site during the splicing process.</w:t>
      </w:r>
      <w:r w:rsidR="00585387">
        <w:rPr>
          <w:lang w:val="en-GB"/>
        </w:rPr>
        <w:t xml:space="preserve"> </w:t>
      </w:r>
    </w:p>
    <w:p w14:paraId="4C116F6B" w14:textId="77777777" w:rsidR="00257618" w:rsidRDefault="00257618" w:rsidP="00F63F0F">
      <w:pPr>
        <w:jc w:val="both"/>
        <w:rPr>
          <w:lang w:val="en-GB"/>
        </w:rPr>
      </w:pPr>
    </w:p>
    <w:p w14:paraId="006C8298" w14:textId="0918C526" w:rsidR="00293D7B" w:rsidRPr="00C00BFF" w:rsidRDefault="004644B6" w:rsidP="005B4FE5">
      <w:pPr>
        <w:jc w:val="both"/>
        <w:rPr>
          <w:lang w:val="en-GB"/>
        </w:rPr>
      </w:pPr>
      <w:r>
        <w:rPr>
          <w:lang w:val="en-GB"/>
        </w:rPr>
        <w:t xml:space="preserve">Based on the </w:t>
      </w:r>
      <w:r w:rsidR="00AF49B8">
        <w:rPr>
          <w:lang w:val="en-GB"/>
        </w:rPr>
        <w:t xml:space="preserve">resulting </w:t>
      </w:r>
      <w:r>
        <w:rPr>
          <w:lang w:val="en-GB"/>
        </w:rPr>
        <w:t>clinical report, t</w:t>
      </w:r>
      <w:r w:rsidR="00D45EC9">
        <w:rPr>
          <w:lang w:val="en-GB"/>
        </w:rPr>
        <w:t>he</w:t>
      </w:r>
      <w:r w:rsidR="00B76E36">
        <w:rPr>
          <w:lang w:val="en-GB"/>
        </w:rPr>
        <w:t xml:space="preserve"> </w:t>
      </w:r>
      <w:r w:rsidR="00D45EC9">
        <w:rPr>
          <w:lang w:val="en-GB"/>
        </w:rPr>
        <w:t xml:space="preserve">child was </w:t>
      </w:r>
      <w:r w:rsidR="004541FF">
        <w:rPr>
          <w:lang w:val="en-GB"/>
        </w:rPr>
        <w:t xml:space="preserve">genetically </w:t>
      </w:r>
      <w:r w:rsidR="00D45EC9">
        <w:rPr>
          <w:lang w:val="en-GB"/>
        </w:rPr>
        <w:t>diagnosed within 14 days</w:t>
      </w:r>
      <w:r w:rsidR="00D50018">
        <w:rPr>
          <w:lang w:val="en-GB"/>
        </w:rPr>
        <w:t xml:space="preserve"> </w:t>
      </w:r>
      <w:r w:rsidR="00D45EC9">
        <w:rPr>
          <w:lang w:val="en-GB"/>
        </w:rPr>
        <w:t xml:space="preserve">and </w:t>
      </w:r>
      <w:r w:rsidR="0099507D">
        <w:rPr>
          <w:lang w:val="en-GB"/>
        </w:rPr>
        <w:t xml:space="preserve">received </w:t>
      </w:r>
      <w:r w:rsidR="00D50018">
        <w:rPr>
          <w:lang w:val="en-GB"/>
        </w:rPr>
        <w:t xml:space="preserve">curative </w:t>
      </w:r>
      <w:r w:rsidR="00D45EC9">
        <w:rPr>
          <w:lang w:val="en-GB"/>
        </w:rPr>
        <w:t>bone</w:t>
      </w:r>
      <w:r w:rsidR="00D50018">
        <w:rPr>
          <w:lang w:val="en-GB"/>
        </w:rPr>
        <w:t xml:space="preserve"> </w:t>
      </w:r>
      <w:r w:rsidR="00D45EC9">
        <w:rPr>
          <w:lang w:val="en-GB"/>
        </w:rPr>
        <w:t>marrow transplantation</w:t>
      </w:r>
      <w:r w:rsidR="00D50018">
        <w:rPr>
          <w:lang w:val="en-GB"/>
        </w:rPr>
        <w:t xml:space="preserve"> at St. Anna Children’s Hospital</w:t>
      </w:r>
      <w:r w:rsidR="00D45EC9">
        <w:rPr>
          <w:lang w:val="en-GB"/>
        </w:rPr>
        <w:t>.</w:t>
      </w:r>
      <w:r w:rsidR="00012497" w:rsidDel="00012497">
        <w:rPr>
          <w:lang w:val="en-GB"/>
        </w:rPr>
        <w:t xml:space="preserve"> </w:t>
      </w:r>
    </w:p>
    <w:sectPr w:rsidR="00293D7B" w:rsidRPr="00C00BFF" w:rsidSect="007D4804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8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51"/>
    <w:rsid w:val="00012497"/>
    <w:rsid w:val="00067630"/>
    <w:rsid w:val="0008242B"/>
    <w:rsid w:val="000A0314"/>
    <w:rsid w:val="000B3385"/>
    <w:rsid w:val="000B4EF3"/>
    <w:rsid w:val="000D1DBB"/>
    <w:rsid w:val="001325EB"/>
    <w:rsid w:val="0013464F"/>
    <w:rsid w:val="00157C71"/>
    <w:rsid w:val="0017284A"/>
    <w:rsid w:val="00193E03"/>
    <w:rsid w:val="001C1519"/>
    <w:rsid w:val="001F55C2"/>
    <w:rsid w:val="00223B01"/>
    <w:rsid w:val="002414C5"/>
    <w:rsid w:val="00256283"/>
    <w:rsid w:val="00257618"/>
    <w:rsid w:val="00293D7B"/>
    <w:rsid w:val="002A6F1E"/>
    <w:rsid w:val="002D72B2"/>
    <w:rsid w:val="002E409C"/>
    <w:rsid w:val="002F35D4"/>
    <w:rsid w:val="002F5704"/>
    <w:rsid w:val="00300DA2"/>
    <w:rsid w:val="00301773"/>
    <w:rsid w:val="00322197"/>
    <w:rsid w:val="0033491C"/>
    <w:rsid w:val="0033774C"/>
    <w:rsid w:val="003409A9"/>
    <w:rsid w:val="00357734"/>
    <w:rsid w:val="003770C7"/>
    <w:rsid w:val="0039151A"/>
    <w:rsid w:val="0039360D"/>
    <w:rsid w:val="003F58D2"/>
    <w:rsid w:val="00412400"/>
    <w:rsid w:val="004162AC"/>
    <w:rsid w:val="004517D0"/>
    <w:rsid w:val="004541FF"/>
    <w:rsid w:val="004644B6"/>
    <w:rsid w:val="004672B6"/>
    <w:rsid w:val="004707F9"/>
    <w:rsid w:val="004933F1"/>
    <w:rsid w:val="004941EE"/>
    <w:rsid w:val="004975FD"/>
    <w:rsid w:val="004B0ADE"/>
    <w:rsid w:val="004C2E37"/>
    <w:rsid w:val="004C32C0"/>
    <w:rsid w:val="004D0252"/>
    <w:rsid w:val="004E78A9"/>
    <w:rsid w:val="004F0EF2"/>
    <w:rsid w:val="00503534"/>
    <w:rsid w:val="00517DDD"/>
    <w:rsid w:val="00533C31"/>
    <w:rsid w:val="00561AB3"/>
    <w:rsid w:val="00563C4E"/>
    <w:rsid w:val="00570DD0"/>
    <w:rsid w:val="00581232"/>
    <w:rsid w:val="00585387"/>
    <w:rsid w:val="005A1ABB"/>
    <w:rsid w:val="005A2FA3"/>
    <w:rsid w:val="005B4FE5"/>
    <w:rsid w:val="005C1AC0"/>
    <w:rsid w:val="005F0308"/>
    <w:rsid w:val="00605C40"/>
    <w:rsid w:val="00610719"/>
    <w:rsid w:val="0061623E"/>
    <w:rsid w:val="00627128"/>
    <w:rsid w:val="006310CB"/>
    <w:rsid w:val="006370F5"/>
    <w:rsid w:val="00680738"/>
    <w:rsid w:val="006A749C"/>
    <w:rsid w:val="00702F33"/>
    <w:rsid w:val="00730B3B"/>
    <w:rsid w:val="00731475"/>
    <w:rsid w:val="0074185E"/>
    <w:rsid w:val="00784B60"/>
    <w:rsid w:val="007A2F4B"/>
    <w:rsid w:val="007D2C81"/>
    <w:rsid w:val="007D4804"/>
    <w:rsid w:val="007E5886"/>
    <w:rsid w:val="007E79AE"/>
    <w:rsid w:val="007F545E"/>
    <w:rsid w:val="00815C01"/>
    <w:rsid w:val="008333AD"/>
    <w:rsid w:val="00892949"/>
    <w:rsid w:val="0089539A"/>
    <w:rsid w:val="008D2535"/>
    <w:rsid w:val="0093625A"/>
    <w:rsid w:val="009523FD"/>
    <w:rsid w:val="0098382D"/>
    <w:rsid w:val="00984BFA"/>
    <w:rsid w:val="0099507D"/>
    <w:rsid w:val="009C3FCF"/>
    <w:rsid w:val="009C6E20"/>
    <w:rsid w:val="00A23E84"/>
    <w:rsid w:val="00A24C31"/>
    <w:rsid w:val="00A9532F"/>
    <w:rsid w:val="00AF49B8"/>
    <w:rsid w:val="00B00151"/>
    <w:rsid w:val="00B05730"/>
    <w:rsid w:val="00B33AC1"/>
    <w:rsid w:val="00B37F3B"/>
    <w:rsid w:val="00B60129"/>
    <w:rsid w:val="00B61541"/>
    <w:rsid w:val="00B76E36"/>
    <w:rsid w:val="00B81F4F"/>
    <w:rsid w:val="00B86688"/>
    <w:rsid w:val="00BB7750"/>
    <w:rsid w:val="00C00BFF"/>
    <w:rsid w:val="00C1291B"/>
    <w:rsid w:val="00C1709C"/>
    <w:rsid w:val="00C541F0"/>
    <w:rsid w:val="00CA290B"/>
    <w:rsid w:val="00CA64B5"/>
    <w:rsid w:val="00CD01C9"/>
    <w:rsid w:val="00CD20D1"/>
    <w:rsid w:val="00D33D87"/>
    <w:rsid w:val="00D45EC9"/>
    <w:rsid w:val="00D50018"/>
    <w:rsid w:val="00D76640"/>
    <w:rsid w:val="00D93925"/>
    <w:rsid w:val="00DF50B0"/>
    <w:rsid w:val="00E35830"/>
    <w:rsid w:val="00E35B5F"/>
    <w:rsid w:val="00E5390A"/>
    <w:rsid w:val="00E95879"/>
    <w:rsid w:val="00EA0F66"/>
    <w:rsid w:val="00EE55C9"/>
    <w:rsid w:val="00F07AF8"/>
    <w:rsid w:val="00F14EE1"/>
    <w:rsid w:val="00F16DC8"/>
    <w:rsid w:val="00F16F82"/>
    <w:rsid w:val="00F24FFE"/>
    <w:rsid w:val="00F332F5"/>
    <w:rsid w:val="00F3612B"/>
    <w:rsid w:val="00F6332F"/>
    <w:rsid w:val="00F63F0F"/>
    <w:rsid w:val="00FA45E2"/>
    <w:rsid w:val="00FE0D3D"/>
    <w:rsid w:val="00FE5CEB"/>
    <w:rsid w:val="00FF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C5867"/>
  <w15:chartTrackingRefBased/>
  <w15:docId w15:val="{547CEF73-69D8-BF4C-ACC5-BE7B439BA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50B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F50B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0F6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66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8382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F58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58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58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58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58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7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63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4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0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1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tthias.Haimel@rud.lbg.ac.a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Haimel</dc:creator>
  <cp:keywords/>
  <dc:description/>
  <cp:lastModifiedBy>Matthias Haimel</cp:lastModifiedBy>
  <cp:revision>2</cp:revision>
  <dcterms:created xsi:type="dcterms:W3CDTF">2019-03-01T13:24:00Z</dcterms:created>
  <dcterms:modified xsi:type="dcterms:W3CDTF">2019-03-01T13:24:00Z</dcterms:modified>
</cp:coreProperties>
</file>